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tillium Web" w:cs="Titillium Web" w:eastAsia="Titillium Web" w:hAnsi="Titillium Web"/>
          <w:color w:val="e50000"/>
          <w:sz w:val="40"/>
          <w:szCs w:val="40"/>
        </w:rPr>
      </w:pPr>
      <w:r w:rsidDel="00000000" w:rsidR="00000000" w:rsidRPr="00000000">
        <w:rPr>
          <w:rFonts w:ascii="Titillium Web" w:cs="Titillium Web" w:eastAsia="Titillium Web" w:hAnsi="Titillium Web"/>
          <w:color w:val="e50000"/>
          <w:sz w:val="40"/>
          <w:szCs w:val="40"/>
          <w:rtl w:val="0"/>
        </w:rPr>
        <w:t xml:space="preserve">Žádost o účast v DNS pro služby spojené s odborným rozvojem zaměstnanců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tillium Web" w:cs="Titillium Web" w:eastAsia="Titillium Web" w:hAnsi="Titillium Web"/>
          <w:color w:val="e50000"/>
          <w:sz w:val="40"/>
          <w:szCs w:val="40"/>
        </w:rPr>
      </w:pPr>
      <w:r w:rsidDel="00000000" w:rsidR="00000000" w:rsidRPr="00000000">
        <w:rPr>
          <w:rFonts w:ascii="Titillium Web" w:cs="Titillium Web" w:eastAsia="Titillium Web" w:hAnsi="Titillium Web"/>
          <w:color w:val="e50000"/>
          <w:sz w:val="40"/>
          <w:szCs w:val="40"/>
          <w:rtl w:val="0"/>
        </w:rPr>
        <w:t xml:space="preserve">a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tillium Web" w:cs="Titillium Web" w:eastAsia="Titillium Web" w:hAnsi="Titillium Web"/>
          <w:color w:val="e50000"/>
          <w:sz w:val="40"/>
          <w:szCs w:val="40"/>
        </w:rPr>
      </w:pPr>
      <w:r w:rsidDel="00000000" w:rsidR="00000000" w:rsidRPr="00000000">
        <w:rPr>
          <w:rFonts w:ascii="Titillium Web" w:cs="Titillium Web" w:eastAsia="Titillium Web" w:hAnsi="Titillium Web"/>
          <w:color w:val="e50000"/>
          <w:sz w:val="40"/>
          <w:szCs w:val="40"/>
          <w:rtl w:val="0"/>
        </w:rPr>
        <w:t xml:space="preserve">čestné prohlášení o splnění základní způsobilosti 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Titillium Web" w:cs="Titillium Web" w:eastAsia="Titillium Web" w:hAnsi="Titillium Web"/>
          <w:color w:val="e50000"/>
        </w:rPr>
      </w:pPr>
      <w:r w:rsidDel="00000000" w:rsidR="00000000" w:rsidRPr="00000000">
        <w:rPr>
          <w:rFonts w:ascii="Titillium Web" w:cs="Titillium Web" w:eastAsia="Titillium Web" w:hAnsi="Titillium Web"/>
          <w:color w:val="e50000"/>
          <w:rtl w:val="0"/>
        </w:rPr>
        <w:t xml:space="preserve">Příloha č. 1 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Titillium Web" w:cs="Titillium Web" w:eastAsia="Titillium Web" w:hAnsi="Titillium Web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2"/>
        </w:numPr>
        <w:spacing w:line="276" w:lineRule="auto"/>
        <w:ind w:left="720" w:hanging="436.53543307086625"/>
        <w:jc w:val="both"/>
        <w:rPr>
          <w:rFonts w:ascii="Titillium Web" w:cs="Titillium Web" w:eastAsia="Titillium Web" w:hAnsi="Titillium Web"/>
          <w:b w:val="1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rtl w:val="0"/>
        </w:rPr>
        <w:t xml:space="preserve">Dodavatel: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Titillium Web" w:cs="Titillium Web" w:eastAsia="Titillium Web" w:hAnsi="Titillium Web"/>
          <w:highlight w:val="yellow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Název:</w:t>
      </w:r>
      <w:r w:rsidDel="00000000" w:rsidR="00000000" w:rsidRPr="00000000">
        <w:rPr>
          <w:rFonts w:ascii="Titillium Web" w:cs="Titillium Web" w:eastAsia="Titillium Web" w:hAnsi="Titillium Web"/>
          <w:vertAlign w:val="superscript"/>
          <w:rtl w:val="0"/>
        </w:rPr>
        <w:t xml:space="preserve">  </w:t>
      </w: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 </w:t>
      </w:r>
      <w:r w:rsidDel="00000000" w:rsidR="00000000" w:rsidRPr="00000000">
        <w:rPr>
          <w:rFonts w:ascii="Titillium Web" w:cs="Titillium Web" w:eastAsia="Titillium Web" w:hAnsi="Titillium Web"/>
          <w:highlight w:val="yellow"/>
          <w:rtl w:val="0"/>
        </w:rPr>
        <w:t xml:space="preserve">  </w:t>
      </w:r>
      <w:r w:rsidDel="00000000" w:rsidR="00000000" w:rsidRPr="00000000">
        <w:rPr>
          <w:rFonts w:ascii="Titillium Web" w:cs="Titillium Web" w:eastAsia="Titillium Web" w:hAnsi="Titillium Web"/>
          <w:color w:val="808080"/>
          <w:highlight w:val="yellow"/>
          <w:rtl w:val="0"/>
        </w:rPr>
        <w:t xml:space="preserve">Klikněte sem a zadejte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Titillium Web" w:cs="Titillium Web" w:eastAsia="Titillium Web" w:hAnsi="Titillium Web"/>
          <w:highlight w:val="yellow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Sídlo:</w:t>
      </w:r>
      <w:r w:rsidDel="00000000" w:rsidR="00000000" w:rsidRPr="00000000">
        <w:rPr>
          <w:rFonts w:ascii="Titillium Web" w:cs="Titillium Web" w:eastAsia="Titillium Web" w:hAnsi="Titillium Web"/>
          <w:highlight w:val="yellow"/>
          <w:rtl w:val="0"/>
        </w:rPr>
        <w:t xml:space="preserve"> </w:t>
      </w:r>
      <w:r w:rsidDel="00000000" w:rsidR="00000000" w:rsidRPr="00000000">
        <w:rPr>
          <w:rFonts w:ascii="Titillium Web" w:cs="Titillium Web" w:eastAsia="Titillium Web" w:hAnsi="Titillium Web"/>
          <w:color w:val="808080"/>
          <w:highlight w:val="yellow"/>
          <w:rtl w:val="0"/>
        </w:rPr>
        <w:t xml:space="preserve">Klikněte sem a zadejte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Titillium Web" w:cs="Titillium Web" w:eastAsia="Titillium Web" w:hAnsi="Titillium Web"/>
          <w:highlight w:val="yellow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IČO: </w:t>
      </w:r>
      <w:r w:rsidDel="00000000" w:rsidR="00000000" w:rsidRPr="00000000">
        <w:rPr>
          <w:rFonts w:ascii="Titillium Web" w:cs="Titillium Web" w:eastAsia="Titillium Web" w:hAnsi="Titillium Web"/>
          <w:highlight w:val="yellow"/>
          <w:rtl w:val="0"/>
        </w:rPr>
        <w:t xml:space="preserve"> </w:t>
      </w:r>
      <w:r w:rsidDel="00000000" w:rsidR="00000000" w:rsidRPr="00000000">
        <w:rPr>
          <w:rFonts w:ascii="Titillium Web" w:cs="Titillium Web" w:eastAsia="Titillium Web" w:hAnsi="Titillium Web"/>
          <w:color w:val="808080"/>
          <w:highlight w:val="yellow"/>
          <w:rtl w:val="0"/>
        </w:rPr>
        <w:t xml:space="preserve">Klikněte sem a zadejte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Titillium Web" w:cs="Titillium Web" w:eastAsia="Titillium Web" w:hAnsi="Titillium Web"/>
          <w:color w:val="808080"/>
          <w:highlight w:val="yellow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Zastoupená:</w:t>
      </w:r>
      <w:r w:rsidDel="00000000" w:rsidR="00000000" w:rsidRPr="00000000">
        <w:rPr>
          <w:rFonts w:ascii="Titillium Web" w:cs="Titillium Web" w:eastAsia="Titillium Web" w:hAnsi="Titillium Web"/>
          <w:highlight w:val="yellow"/>
          <w:rtl w:val="0"/>
        </w:rPr>
        <w:t xml:space="preserve"> </w:t>
      </w:r>
      <w:r w:rsidDel="00000000" w:rsidR="00000000" w:rsidRPr="00000000">
        <w:rPr>
          <w:rFonts w:ascii="Titillium Web" w:cs="Titillium Web" w:eastAsia="Titillium Web" w:hAnsi="Titillium Web"/>
          <w:color w:val="808080"/>
          <w:highlight w:val="yellow"/>
          <w:rtl w:val="0"/>
        </w:rPr>
        <w:t xml:space="preserve">Klikněte sem a zadejte text.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Titillium Web" w:cs="Titillium Web" w:eastAsia="Titillium Web" w:hAnsi="Titillium Web"/>
          <w:highlight w:val="yellow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Kontaktní osoba:</w:t>
      </w:r>
      <w:r w:rsidDel="00000000" w:rsidR="00000000" w:rsidRPr="00000000">
        <w:rPr>
          <w:rFonts w:ascii="Titillium Web" w:cs="Titillium Web" w:eastAsia="Titillium Web" w:hAnsi="Titillium Web"/>
          <w:highlight w:val="yellow"/>
          <w:rtl w:val="0"/>
        </w:rPr>
        <w:t xml:space="preserve"> </w:t>
      </w:r>
      <w:r w:rsidDel="00000000" w:rsidR="00000000" w:rsidRPr="00000000">
        <w:rPr>
          <w:rFonts w:ascii="Titillium Web" w:cs="Titillium Web" w:eastAsia="Titillium Web" w:hAnsi="Titillium Web"/>
          <w:color w:val="808080"/>
          <w:highlight w:val="yellow"/>
          <w:rtl w:val="0"/>
        </w:rPr>
        <w:t xml:space="preserve">Klikněte sem a zadejte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Titillium Web" w:cs="Titillium Web" w:eastAsia="Titillium Web" w:hAnsi="Titillium Web"/>
          <w:highlight w:val="yellow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Tel. číslo kontaktní osoby: </w:t>
      </w:r>
      <w:r w:rsidDel="00000000" w:rsidR="00000000" w:rsidRPr="00000000">
        <w:rPr>
          <w:rFonts w:ascii="Titillium Web" w:cs="Titillium Web" w:eastAsia="Titillium Web" w:hAnsi="Titillium Web"/>
          <w:color w:val="808080"/>
          <w:highlight w:val="yellow"/>
          <w:rtl w:val="0"/>
        </w:rPr>
        <w:t xml:space="preserve">Klikněte sem a zadejte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Titillium Web" w:cs="Titillium Web" w:eastAsia="Titillium Web" w:hAnsi="Titillium Web"/>
          <w:highlight w:val="yellow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E-mail kontaktní osoby:</w:t>
      </w:r>
      <w:r w:rsidDel="00000000" w:rsidR="00000000" w:rsidRPr="00000000">
        <w:rPr>
          <w:rFonts w:ascii="Titillium Web" w:cs="Titillium Web" w:eastAsia="Titillium Web" w:hAnsi="Titillium Web"/>
          <w:highlight w:val="yellow"/>
          <w:rtl w:val="0"/>
        </w:rPr>
        <w:t xml:space="preserve"> </w:t>
      </w:r>
      <w:r w:rsidDel="00000000" w:rsidR="00000000" w:rsidRPr="00000000">
        <w:rPr>
          <w:rFonts w:ascii="Titillium Web" w:cs="Titillium Web" w:eastAsia="Titillium Web" w:hAnsi="Titillium Web"/>
          <w:color w:val="808080"/>
          <w:highlight w:val="yellow"/>
          <w:rtl w:val="0"/>
        </w:rPr>
        <w:t xml:space="preserve">Klikněte sem a zadejte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tillium Web" w:cs="Titillium Web" w:eastAsia="Titillium Web" w:hAnsi="Titillium Web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2"/>
        </w:numPr>
        <w:spacing w:after="120" w:line="276" w:lineRule="auto"/>
        <w:ind w:left="720" w:hanging="436.53543307086625"/>
        <w:jc w:val="both"/>
        <w:rPr>
          <w:rFonts w:ascii="Titillium Web" w:cs="Titillium Web" w:eastAsia="Titillium Web" w:hAnsi="Titillium Web"/>
          <w:b w:val="1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rtl w:val="0"/>
        </w:rPr>
        <w:t xml:space="preserve">Název:  </w:t>
      </w:r>
      <w:r w:rsidDel="00000000" w:rsidR="00000000" w:rsidRPr="00000000">
        <w:rPr>
          <w:rFonts w:ascii="Titillium Web" w:cs="Titillium Web" w:eastAsia="Titillium Web" w:hAnsi="Titillium Web"/>
          <w:b w:val="1"/>
          <w:u w:val="single"/>
          <w:rtl w:val="0"/>
        </w:rPr>
        <w:t xml:space="preserve">“Zajišťování rozvojové služby koučink a leadership TA ČR”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76" w:lineRule="auto"/>
        <w:jc w:val="both"/>
        <w:rPr>
          <w:rFonts w:ascii="Titillium Web" w:cs="Titillium Web" w:eastAsia="Titillium Web" w:hAnsi="Titillium Web"/>
          <w:sz w:val="24"/>
          <w:szCs w:val="24"/>
          <w:u w:val="singl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rtl w:val="0"/>
        </w:rPr>
        <w:t xml:space="preserve">Dynamický nákupní systém zadávaný v nadlimitním režimu dle zákona č. 134/2016 Sb., o zadávání veřejných zakázek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Titillium Web" w:cs="Titillium Web" w:eastAsia="Titillium Web" w:hAnsi="Titillium Web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rFonts w:ascii="Titillium Web" w:cs="Titillium Web" w:eastAsia="Titillium Web" w:hAnsi="Titillium Web"/>
          <w:b w:val="1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1590"/>
        <w:gridCol w:w="4905"/>
        <w:tblGridChange w:id="0">
          <w:tblGrid>
            <w:gridCol w:w="2505"/>
            <w:gridCol w:w="1590"/>
            <w:gridCol w:w="49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Kategorie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Žádost o účast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Technická kvalifikace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A - Systémová a metodická podpora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Titillium Web" w:cs="Titillium Web" w:eastAsia="Titillium Web" w:hAnsi="Titillium Web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color w:val="808080"/>
                <w:highlight w:val="yellow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Dodavatel - seznam významných služeb: </w:t>
            </w:r>
            <w:r w:rsidDel="00000000" w:rsidR="00000000" w:rsidRPr="00000000">
              <w:rPr>
                <w:rFonts w:ascii="Titillium Web" w:cs="Titillium Web" w:eastAsia="Titillium Web" w:hAnsi="Titillium Web"/>
                <w:color w:val="808080"/>
                <w:highlight w:val="yellow"/>
                <w:rtl w:val="0"/>
              </w:rPr>
              <w:t xml:space="preserve">Klikněte sem a zadejte název souboru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br w:type="textWrapping"/>
              <w:t xml:space="preserve">Osoby: 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highlight w:val="yellow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808080"/>
                <w:highlight w:val="yellow"/>
                <w:rtl w:val="0"/>
              </w:rPr>
              <w:t xml:space="preserve">Klikněte sem a zadejte text</w:t>
            </w:r>
            <w:r w:rsidDel="00000000" w:rsidR="00000000" w:rsidRPr="00000000">
              <w:rPr>
                <w:rFonts w:ascii="Titillium Web" w:cs="Titillium Web" w:eastAsia="Titillium Web" w:hAnsi="Titillium Web"/>
                <w:highlight w:val="yellow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highlight w:val="yellow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808080"/>
                <w:highlight w:val="yellow"/>
                <w:rtl w:val="0"/>
              </w:rPr>
              <w:t xml:space="preserve">Klikněte sem a zadejte text</w:t>
            </w:r>
            <w:r w:rsidDel="00000000" w:rsidR="00000000" w:rsidRPr="00000000">
              <w:rPr>
                <w:rFonts w:ascii="Titillium Web" w:cs="Titillium Web" w:eastAsia="Titillium Web" w:hAnsi="Titillium Web"/>
                <w:highlight w:val="yellow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Titillium Web" w:cs="Titillium Web" w:eastAsia="Titillium Web" w:hAnsi="Titillium Web"/>
                <w:highlight w:val="yellow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808080"/>
                <w:highlight w:val="yellow"/>
                <w:rtl w:val="0"/>
              </w:rPr>
              <w:t xml:space="preserve">Klikněte sem a zadejte text</w:t>
            </w:r>
            <w:r w:rsidDel="00000000" w:rsidR="00000000" w:rsidRPr="00000000">
              <w:rPr>
                <w:rFonts w:ascii="Titillium Web" w:cs="Titillium Web" w:eastAsia="Titillium Web" w:hAnsi="Titillium Web"/>
                <w:highlight w:val="yellow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B: Individuální koučink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Titillium Web" w:cs="Titillium Web" w:eastAsia="Titillium Web" w:hAnsi="Titillium Web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color w:val="808080"/>
                <w:highlight w:val="yellow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Dodavatel - seznam významných služeb: </w:t>
            </w:r>
            <w:r w:rsidDel="00000000" w:rsidR="00000000" w:rsidRPr="00000000">
              <w:rPr>
                <w:rFonts w:ascii="Titillium Web" w:cs="Titillium Web" w:eastAsia="Titillium Web" w:hAnsi="Titillium Web"/>
                <w:color w:val="808080"/>
                <w:highlight w:val="yellow"/>
                <w:rtl w:val="0"/>
              </w:rPr>
              <w:t xml:space="preserve">Klikněte sem a zadejte název souboru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br w:type="textWrapping"/>
              <w:t xml:space="preserve">Osoby: 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highlight w:val="yellow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808080"/>
                <w:highlight w:val="yellow"/>
                <w:rtl w:val="0"/>
              </w:rPr>
              <w:t xml:space="preserve">Klikněte sem a zadejte text</w:t>
            </w:r>
            <w:r w:rsidDel="00000000" w:rsidR="00000000" w:rsidRPr="00000000">
              <w:rPr>
                <w:rFonts w:ascii="Titillium Web" w:cs="Titillium Web" w:eastAsia="Titillium Web" w:hAnsi="Titillium Web"/>
                <w:highlight w:val="yellow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highlight w:val="yellow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808080"/>
                <w:highlight w:val="yellow"/>
                <w:rtl w:val="0"/>
              </w:rPr>
              <w:t xml:space="preserve">Klikněte sem a zadejte text</w:t>
            </w:r>
            <w:r w:rsidDel="00000000" w:rsidR="00000000" w:rsidRPr="00000000">
              <w:rPr>
                <w:rFonts w:ascii="Titillium Web" w:cs="Titillium Web" w:eastAsia="Titillium Web" w:hAnsi="Titillium Web"/>
                <w:highlight w:val="yellow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808080"/>
                <w:highlight w:val="yellow"/>
                <w:rtl w:val="0"/>
              </w:rPr>
              <w:t xml:space="preserve">Klikněte sem a zadejte text</w:t>
            </w:r>
            <w:r w:rsidDel="00000000" w:rsidR="00000000" w:rsidRPr="00000000">
              <w:rPr>
                <w:rFonts w:ascii="Titillium Web" w:cs="Titillium Web" w:eastAsia="Titillium Web" w:hAnsi="Titillium Web"/>
                <w:highlight w:val="yellow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C – Týmový koučink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Titillium Web" w:cs="Titillium Web" w:eastAsia="Titillium Web" w:hAnsi="Titillium Web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color w:val="808080"/>
                <w:highlight w:val="yellow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Dodavatel - seznam významných služeb: </w:t>
            </w:r>
            <w:r w:rsidDel="00000000" w:rsidR="00000000" w:rsidRPr="00000000">
              <w:rPr>
                <w:rFonts w:ascii="Titillium Web" w:cs="Titillium Web" w:eastAsia="Titillium Web" w:hAnsi="Titillium Web"/>
                <w:color w:val="808080"/>
                <w:highlight w:val="yellow"/>
                <w:rtl w:val="0"/>
              </w:rPr>
              <w:t xml:space="preserve">Klikněte sem a zadejte název souboru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br w:type="textWrapping"/>
              <w:t xml:space="preserve">Osoby: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highlight w:val="yellow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tillium Web" w:cs="Titillium Web" w:eastAsia="Titillium Web" w:hAnsi="Titillium Web"/>
                <w:color w:val="808080"/>
                <w:highlight w:val="yellow"/>
                <w:rtl w:val="0"/>
              </w:rPr>
              <w:t xml:space="preserve">Klikněte sem a zadejte text</w:t>
            </w:r>
            <w:r w:rsidDel="00000000" w:rsidR="00000000" w:rsidRPr="00000000">
              <w:rPr>
                <w:rFonts w:ascii="Titillium Web" w:cs="Titillium Web" w:eastAsia="Titillium Web" w:hAnsi="Titillium Web"/>
                <w:highlight w:val="yellow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highlight w:val="yellow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808080"/>
                <w:highlight w:val="yellow"/>
                <w:rtl w:val="0"/>
              </w:rPr>
              <w:t xml:space="preserve">Klikněte sem a zadejte text</w:t>
            </w:r>
            <w:r w:rsidDel="00000000" w:rsidR="00000000" w:rsidRPr="00000000">
              <w:rPr>
                <w:rFonts w:ascii="Titillium Web" w:cs="Titillium Web" w:eastAsia="Titillium Web" w:hAnsi="Titillium Web"/>
                <w:highlight w:val="yellow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808080"/>
                <w:highlight w:val="yellow"/>
                <w:rtl w:val="0"/>
              </w:rPr>
              <w:t xml:space="preserve">Klikněte sem a zadejte text</w:t>
            </w:r>
            <w:r w:rsidDel="00000000" w:rsidR="00000000" w:rsidRPr="00000000">
              <w:rPr>
                <w:rFonts w:ascii="Titillium Web" w:cs="Titillium Web" w:eastAsia="Titillium Web" w:hAnsi="Titillium Web"/>
                <w:highlight w:val="yellow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D – Facilitace a podpora řízení změn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Titillium Web" w:cs="Titillium Web" w:eastAsia="Titillium Web" w:hAnsi="Titillium Web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color w:val="808080"/>
                <w:highlight w:val="yellow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Dodavatel - seznam významných služeb: </w:t>
            </w:r>
            <w:r w:rsidDel="00000000" w:rsidR="00000000" w:rsidRPr="00000000">
              <w:rPr>
                <w:rFonts w:ascii="Titillium Web" w:cs="Titillium Web" w:eastAsia="Titillium Web" w:hAnsi="Titillium Web"/>
                <w:color w:val="808080"/>
                <w:highlight w:val="yellow"/>
                <w:rtl w:val="0"/>
              </w:rPr>
              <w:t xml:space="preserve">Klikněte sem a zadejte název souboru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br w:type="textWrapping"/>
              <w:t xml:space="preserve">Osoby: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highlight w:val="yellow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tillium Web" w:cs="Titillium Web" w:eastAsia="Titillium Web" w:hAnsi="Titillium Web"/>
                <w:color w:val="808080"/>
                <w:highlight w:val="yellow"/>
                <w:rtl w:val="0"/>
              </w:rPr>
              <w:t xml:space="preserve">Klikněte sem a zadejte text</w:t>
            </w:r>
            <w:r w:rsidDel="00000000" w:rsidR="00000000" w:rsidRPr="00000000">
              <w:rPr>
                <w:rFonts w:ascii="Titillium Web" w:cs="Titillium Web" w:eastAsia="Titillium Web" w:hAnsi="Titillium Web"/>
                <w:highlight w:val="yellow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highlight w:val="yellow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808080"/>
                <w:highlight w:val="yellow"/>
                <w:rtl w:val="0"/>
              </w:rPr>
              <w:t xml:space="preserve">Klikněte sem a zadejte text</w:t>
            </w:r>
            <w:r w:rsidDel="00000000" w:rsidR="00000000" w:rsidRPr="00000000">
              <w:rPr>
                <w:rFonts w:ascii="Titillium Web" w:cs="Titillium Web" w:eastAsia="Titillium Web" w:hAnsi="Titillium Web"/>
                <w:highlight w:val="yellow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808080"/>
                <w:highlight w:val="yellow"/>
                <w:rtl w:val="0"/>
              </w:rPr>
              <w:t xml:space="preserve">Klikněte sem a zadejte text</w:t>
            </w:r>
            <w:r w:rsidDel="00000000" w:rsidR="00000000" w:rsidRPr="00000000">
              <w:rPr>
                <w:rFonts w:ascii="Titillium Web" w:cs="Titillium Web" w:eastAsia="Titillium Web" w:hAnsi="Titillium Web"/>
                <w:highlight w:val="yellow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E – Leadership programy a interní akademie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tillium Web" w:cs="Titillium Web" w:eastAsia="Titillium Web" w:hAnsi="Titillium Web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color w:val="808080"/>
                <w:highlight w:val="yellow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Dodavatel - seznam významných služeb: </w:t>
            </w:r>
            <w:r w:rsidDel="00000000" w:rsidR="00000000" w:rsidRPr="00000000">
              <w:rPr>
                <w:rFonts w:ascii="Titillium Web" w:cs="Titillium Web" w:eastAsia="Titillium Web" w:hAnsi="Titillium Web"/>
                <w:color w:val="808080"/>
                <w:highlight w:val="yellow"/>
                <w:rtl w:val="0"/>
              </w:rPr>
              <w:t xml:space="preserve">Klikněte sem a zadejte název souboru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br w:type="textWrapping"/>
              <w:t xml:space="preserve">Osoby: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highlight w:val="yellow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tillium Web" w:cs="Titillium Web" w:eastAsia="Titillium Web" w:hAnsi="Titillium Web"/>
                <w:color w:val="808080"/>
                <w:highlight w:val="yellow"/>
                <w:rtl w:val="0"/>
              </w:rPr>
              <w:t xml:space="preserve">Klikněte sem a zadejte text</w:t>
            </w:r>
            <w:r w:rsidDel="00000000" w:rsidR="00000000" w:rsidRPr="00000000">
              <w:rPr>
                <w:rFonts w:ascii="Titillium Web" w:cs="Titillium Web" w:eastAsia="Titillium Web" w:hAnsi="Titillium Web"/>
                <w:highlight w:val="yellow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highlight w:val="yellow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808080"/>
                <w:highlight w:val="yellow"/>
                <w:rtl w:val="0"/>
              </w:rPr>
              <w:t xml:space="preserve">Klikněte sem a zadejte text</w:t>
            </w:r>
            <w:r w:rsidDel="00000000" w:rsidR="00000000" w:rsidRPr="00000000">
              <w:rPr>
                <w:rFonts w:ascii="Titillium Web" w:cs="Titillium Web" w:eastAsia="Titillium Web" w:hAnsi="Titillium Web"/>
                <w:highlight w:val="yellow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808080"/>
                <w:highlight w:val="yellow"/>
                <w:rtl w:val="0"/>
              </w:rPr>
              <w:t xml:space="preserve">Klikněte sem a zadejte text</w:t>
            </w:r>
            <w:r w:rsidDel="00000000" w:rsidR="00000000" w:rsidRPr="00000000">
              <w:rPr>
                <w:rFonts w:ascii="Titillium Web" w:cs="Titillium Web" w:eastAsia="Titillium Web" w:hAnsi="Titillium Web"/>
                <w:highlight w:val="yellow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F – Profesní mentoring a související služby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Titillium Web" w:cs="Titillium Web" w:eastAsia="Titillium Web" w:hAnsi="Titillium Web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Osoby: 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highlight w:val="yellow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808080"/>
                <w:highlight w:val="yellow"/>
                <w:rtl w:val="0"/>
              </w:rPr>
              <w:t xml:space="preserve">Klikněte sem a zadejte text</w:t>
            </w:r>
            <w:r w:rsidDel="00000000" w:rsidR="00000000" w:rsidRPr="00000000">
              <w:rPr>
                <w:rFonts w:ascii="Titillium Web" w:cs="Titillium Web" w:eastAsia="Titillium Web" w:hAnsi="Titillium Web"/>
                <w:highlight w:val="yellow"/>
                <w:rtl w:val="0"/>
              </w:rPr>
              <w:t xml:space="preserve">, </w:t>
            </w: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v podkategoriích: </w:t>
            </w:r>
            <w:r w:rsidDel="00000000" w:rsidR="00000000" w:rsidRPr="00000000">
              <w:rPr>
                <w:rFonts w:ascii="Titillium Web" w:cs="Titillium Web" w:eastAsia="Titillium Web" w:hAnsi="Titillium Web"/>
                <w:color w:val="808080"/>
                <w:highlight w:val="yellow"/>
                <w:rtl w:val="0"/>
              </w:rPr>
              <w:t xml:space="preserve">Klikněte sem a zadejte text (F1-F10)</w:t>
            </w:r>
            <w:r w:rsidDel="00000000" w:rsidR="00000000" w:rsidRPr="00000000">
              <w:rPr>
                <w:rFonts w:ascii="Titillium Web" w:cs="Titillium Web" w:eastAsia="Titillium Web" w:hAnsi="Titillium Web"/>
                <w:highlight w:val="yellow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highlight w:val="yellow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808080"/>
                <w:highlight w:val="yellow"/>
                <w:rtl w:val="0"/>
              </w:rPr>
              <w:t xml:space="preserve">Klikněte sem a zadejte text</w:t>
            </w:r>
            <w:r w:rsidDel="00000000" w:rsidR="00000000" w:rsidRPr="00000000">
              <w:rPr>
                <w:rFonts w:ascii="Titillium Web" w:cs="Titillium Web" w:eastAsia="Titillium Web" w:hAnsi="Titillium Web"/>
                <w:highlight w:val="yellow"/>
                <w:rtl w:val="0"/>
              </w:rPr>
              <w:t xml:space="preserve">,</w:t>
            </w: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 v podkategoriích: </w:t>
            </w:r>
            <w:r w:rsidDel="00000000" w:rsidR="00000000" w:rsidRPr="00000000">
              <w:rPr>
                <w:rFonts w:ascii="Titillium Web" w:cs="Titillium Web" w:eastAsia="Titillium Web" w:hAnsi="Titillium Web"/>
                <w:color w:val="808080"/>
                <w:highlight w:val="yellow"/>
                <w:rtl w:val="0"/>
              </w:rPr>
              <w:t xml:space="preserve">Klikněte sem a zadejte text (F1-F10)</w:t>
            </w:r>
            <w:r w:rsidDel="00000000" w:rsidR="00000000" w:rsidRPr="00000000">
              <w:rPr>
                <w:rFonts w:ascii="Titillium Web" w:cs="Titillium Web" w:eastAsia="Titillium Web" w:hAnsi="Titillium Web"/>
                <w:highlight w:val="yellow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808080"/>
                <w:highlight w:val="yellow"/>
                <w:rtl w:val="0"/>
              </w:rPr>
              <w:t xml:space="preserve">Klikněte sem a zadejte text</w:t>
            </w:r>
            <w:r w:rsidDel="00000000" w:rsidR="00000000" w:rsidRPr="00000000">
              <w:rPr>
                <w:rFonts w:ascii="Titillium Web" w:cs="Titillium Web" w:eastAsia="Titillium Web" w:hAnsi="Titillium Web"/>
                <w:highlight w:val="yellow"/>
                <w:rtl w:val="0"/>
              </w:rPr>
              <w:t xml:space="preserve">,</w:t>
            </w: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 v podkategoriích: </w:t>
            </w:r>
            <w:r w:rsidDel="00000000" w:rsidR="00000000" w:rsidRPr="00000000">
              <w:rPr>
                <w:rFonts w:ascii="Titillium Web" w:cs="Titillium Web" w:eastAsia="Titillium Web" w:hAnsi="Titillium Web"/>
                <w:color w:val="808080"/>
                <w:highlight w:val="yellow"/>
                <w:rtl w:val="0"/>
              </w:rPr>
              <w:t xml:space="preserve">Klikněte sem a zadejte text (F1-F10)</w:t>
            </w:r>
            <w:r w:rsidDel="00000000" w:rsidR="00000000" w:rsidRPr="00000000">
              <w:rPr>
                <w:rFonts w:ascii="Titillium Web" w:cs="Titillium Web" w:eastAsia="Titillium Web" w:hAnsi="Titillium Web"/>
                <w:highlight w:val="yellow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G – Teambuilding jako vzdělávací nástroj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tillium Web" w:cs="Titillium Web" w:eastAsia="Titillium Web" w:hAnsi="Titillium Web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color w:val="808080"/>
                <w:highlight w:val="yellow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Dodavatel - seznam významných služeb: </w:t>
            </w:r>
            <w:r w:rsidDel="00000000" w:rsidR="00000000" w:rsidRPr="00000000">
              <w:rPr>
                <w:rFonts w:ascii="Titillium Web" w:cs="Titillium Web" w:eastAsia="Titillium Web" w:hAnsi="Titillium Web"/>
                <w:color w:val="808080"/>
                <w:highlight w:val="yellow"/>
                <w:rtl w:val="0"/>
              </w:rPr>
              <w:t xml:space="preserve">Klikněte sem a zadejte název souboru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br w:type="textWrapping"/>
              <w:t xml:space="preserve">Osoby: 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highlight w:val="yellow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808080"/>
                <w:highlight w:val="yellow"/>
                <w:rtl w:val="0"/>
              </w:rPr>
              <w:t xml:space="preserve">Klikněte sem a zadejte text</w:t>
            </w:r>
            <w:r w:rsidDel="00000000" w:rsidR="00000000" w:rsidRPr="00000000">
              <w:rPr>
                <w:rFonts w:ascii="Titillium Web" w:cs="Titillium Web" w:eastAsia="Titillium Web" w:hAnsi="Titillium Web"/>
                <w:highlight w:val="yellow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highlight w:val="yellow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808080"/>
                <w:highlight w:val="yellow"/>
                <w:rtl w:val="0"/>
              </w:rPr>
              <w:t xml:space="preserve">Klikněte sem a zadejte text</w:t>
            </w:r>
            <w:r w:rsidDel="00000000" w:rsidR="00000000" w:rsidRPr="00000000">
              <w:rPr>
                <w:rFonts w:ascii="Titillium Web" w:cs="Titillium Web" w:eastAsia="Titillium Web" w:hAnsi="Titillium Web"/>
                <w:highlight w:val="yellow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808080"/>
                <w:highlight w:val="yellow"/>
                <w:rtl w:val="0"/>
              </w:rPr>
              <w:t xml:space="preserve">Klikněte sem a zadejte text</w:t>
            </w:r>
            <w:r w:rsidDel="00000000" w:rsidR="00000000" w:rsidRPr="00000000">
              <w:rPr>
                <w:rFonts w:ascii="Titillium Web" w:cs="Titillium Web" w:eastAsia="Titillium Web" w:hAnsi="Titillium Web"/>
                <w:highlight w:val="yellow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H - Podpora psychologického bezpečí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tillium Web" w:cs="Titillium Web" w:eastAsia="Titillium Web" w:hAnsi="Titillium Web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Osoby: 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highlight w:val="yellow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808080"/>
                <w:highlight w:val="yellow"/>
                <w:rtl w:val="0"/>
              </w:rPr>
              <w:t xml:space="preserve">Klikněte sem a zadejte text</w:t>
            </w:r>
            <w:r w:rsidDel="00000000" w:rsidR="00000000" w:rsidRPr="00000000">
              <w:rPr>
                <w:rFonts w:ascii="Titillium Web" w:cs="Titillium Web" w:eastAsia="Titillium Web" w:hAnsi="Titillium Web"/>
                <w:highlight w:val="yellow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highlight w:val="yellow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808080"/>
                <w:highlight w:val="yellow"/>
                <w:rtl w:val="0"/>
              </w:rPr>
              <w:t xml:space="preserve">Klikněte sem a zadejte text</w:t>
            </w:r>
            <w:r w:rsidDel="00000000" w:rsidR="00000000" w:rsidRPr="00000000">
              <w:rPr>
                <w:rFonts w:ascii="Titillium Web" w:cs="Titillium Web" w:eastAsia="Titillium Web" w:hAnsi="Titillium Web"/>
                <w:highlight w:val="yellow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808080"/>
                <w:highlight w:val="yellow"/>
                <w:rtl w:val="0"/>
              </w:rPr>
              <w:t xml:space="preserve">Klikněte sem a zadejte text.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line="276" w:lineRule="auto"/>
        <w:rPr>
          <w:rFonts w:ascii="Titillium Web" w:cs="Titillium Web" w:eastAsia="Titillium Web" w:hAnsi="Titillium Web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2"/>
        </w:numPr>
        <w:spacing w:after="240" w:before="240" w:line="276" w:lineRule="auto"/>
        <w:ind w:left="720" w:hanging="436.53543307086625"/>
        <w:jc w:val="both"/>
        <w:rPr>
          <w:rFonts w:ascii="Titillium Web" w:cs="Titillium Web" w:eastAsia="Titillium Web" w:hAnsi="Titillium Web"/>
          <w:b w:val="1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rtl w:val="0"/>
        </w:rPr>
        <w:t xml:space="preserve">Úvodní prohlášení účastníka</w:t>
      </w:r>
    </w:p>
    <w:p w:rsidR="00000000" w:rsidDel="00000000" w:rsidP="00000000" w:rsidRDefault="00000000" w:rsidRPr="00000000" w14:paraId="00000050">
      <w:pPr>
        <w:spacing w:after="240" w:before="240" w:line="276" w:lineRule="auto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Účastník, který se uchází o zařazení do výše uvedeného dynamického nákupního systému (dále jen „DNS“), tímto předkládá formulář žádosti o účast za účelem prokázání splnění jednotlivých požadavků zadavatele.</w:t>
      </w:r>
    </w:p>
    <w:p w:rsidR="00000000" w:rsidDel="00000000" w:rsidP="00000000" w:rsidRDefault="00000000" w:rsidRPr="00000000" w14:paraId="00000051">
      <w:pPr>
        <w:spacing w:after="120" w:before="120" w:line="276" w:lineRule="auto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Účastník podpisem této žádosti o účast čestně prohlašuje, že 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before="120" w:line="276" w:lineRule="auto"/>
        <w:ind w:left="720" w:hanging="36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se před podáním žádosti o účast pečlivě seznámil se zadávacími podmínkami,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souhlasí s podmínkami zadávací dokumentace včetně jejích příloh a s možnostmi, které budou blíže definovány v jednotlivých výzvách k </w:t>
      </w: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DNSTendrům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žádá o zařazení do tohoto DNS, je schopen dodávat předmět plnění definovaný v zadávací dokumentaci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after="120" w:line="276" w:lineRule="auto"/>
        <w:ind w:left="720" w:hanging="36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souhlasí se zněním </w:t>
      </w:r>
      <w:r w:rsidDel="00000000" w:rsidR="00000000" w:rsidRPr="00000000">
        <w:rPr>
          <w:rFonts w:ascii="Titillium Web" w:cs="Titillium Web" w:eastAsia="Titillium Web" w:hAnsi="Titillium Web"/>
          <w:i w:val="1"/>
          <w:rtl w:val="0"/>
        </w:rPr>
        <w:t xml:space="preserve">Bodu 15, Obecné podmínky pro DNSTendry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rPr>
          <w:rFonts w:ascii="Titillium Web" w:cs="Titillium Web" w:eastAsia="Titillium Web" w:hAnsi="Titillium Web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rPr>
          <w:rFonts w:ascii="Titillium Web" w:cs="Titillium Web" w:eastAsia="Titillium Web" w:hAnsi="Titillium Web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jc w:val="center"/>
        <w:rPr>
          <w:rFonts w:ascii="Titillium Web" w:cs="Titillium Web" w:eastAsia="Titillium Web" w:hAnsi="Titillium Web"/>
          <w:b w:val="1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rtl w:val="0"/>
        </w:rPr>
        <w:t xml:space="preserve">Čestné prohlášení o splnění základní způsobilosti</w:t>
      </w:r>
    </w:p>
    <w:p w:rsidR="00000000" w:rsidDel="00000000" w:rsidP="00000000" w:rsidRDefault="00000000" w:rsidRPr="00000000" w14:paraId="00000059">
      <w:pPr>
        <w:spacing w:line="276" w:lineRule="auto"/>
        <w:jc w:val="both"/>
        <w:rPr>
          <w:rFonts w:ascii="Titillium Web" w:cs="Titillium Web" w:eastAsia="Titillium Web" w:hAnsi="Titillium Web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before="120" w:line="276" w:lineRule="auto"/>
        <w:ind w:left="425.19685039370086" w:hanging="360"/>
        <w:rPr>
          <w:rFonts w:ascii="Titillium Web" w:cs="Titillium Web" w:eastAsia="Titillium Web" w:hAnsi="Titillium Web"/>
          <w:b w:val="1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rtl w:val="0"/>
        </w:rPr>
        <w:t xml:space="preserve">Dodavatel tímto čestně prohlašuje, že</w:t>
      </w:r>
    </w:p>
    <w:p w:rsidR="00000000" w:rsidDel="00000000" w:rsidP="00000000" w:rsidRDefault="00000000" w:rsidRPr="00000000" w14:paraId="0000005B">
      <w:pPr>
        <w:tabs>
          <w:tab w:val="left" w:leader="none" w:pos="708"/>
        </w:tabs>
        <w:spacing w:line="276" w:lineRule="auto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tabs>
          <w:tab w:val="left" w:leader="none" w:pos="708"/>
        </w:tabs>
        <w:spacing w:line="276" w:lineRule="auto"/>
        <w:ind w:left="720" w:hanging="36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nemá v České republice nebo v zemi svého sídla v evidenci daní zachycen splatný daňový nedoplatek,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tabs>
          <w:tab w:val="left" w:leader="none" w:pos="708"/>
        </w:tabs>
        <w:spacing w:line="276" w:lineRule="auto"/>
        <w:ind w:left="720" w:hanging="36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nemá v České republice nebo v zemi svého sídla splatný nedoplatek na pojistném nebo na penále na veřejném zdravotním pojištění,</w:t>
      </w:r>
    </w:p>
    <w:p w:rsidR="00000000" w:rsidDel="00000000" w:rsidP="00000000" w:rsidRDefault="00000000" w:rsidRPr="00000000" w14:paraId="0000005E">
      <w:pPr>
        <w:tabs>
          <w:tab w:val="left" w:leader="none" w:pos="708"/>
        </w:tabs>
        <w:spacing w:line="276" w:lineRule="auto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ind w:left="0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120" w:line="276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before="120" w:line="276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V ...................................... dne ...........................</w:t>
      </w:r>
    </w:p>
    <w:p w:rsidR="00000000" w:rsidDel="00000000" w:rsidP="00000000" w:rsidRDefault="00000000" w:rsidRPr="00000000" w14:paraId="00000065">
      <w:pPr>
        <w:spacing w:line="276" w:lineRule="auto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center" w:leader="none" w:pos="7371"/>
        </w:tabs>
        <w:spacing w:line="276" w:lineRule="auto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ab/>
        <w:t xml:space="preserve">...................................................</w:t>
      </w:r>
    </w:p>
    <w:p w:rsidR="00000000" w:rsidDel="00000000" w:rsidP="00000000" w:rsidRDefault="00000000" w:rsidRPr="00000000" w14:paraId="00000069">
      <w:pPr>
        <w:tabs>
          <w:tab w:val="center" w:leader="none" w:pos="7371"/>
        </w:tabs>
        <w:spacing w:line="276" w:lineRule="auto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ab/>
        <w:t xml:space="preserve">dodavatel</w:t>
      </w:r>
    </w:p>
    <w:p w:rsidR="00000000" w:rsidDel="00000000" w:rsidP="00000000" w:rsidRDefault="00000000" w:rsidRPr="00000000" w14:paraId="0000006A">
      <w:pPr>
        <w:spacing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40" w:before="240" w:line="276" w:lineRule="auto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tillium Web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upperRoman"/>
      <w:lvlText w:val="%1."/>
      <w:lvlJc w:val="right"/>
      <w:pPr>
        <w:ind w:left="720" w:hanging="436.53543307086625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TitilliumWeb-regular.ttf"/><Relationship Id="rId6" Type="http://schemas.openxmlformats.org/officeDocument/2006/relationships/font" Target="fonts/TitilliumWeb-bold.ttf"/><Relationship Id="rId7" Type="http://schemas.openxmlformats.org/officeDocument/2006/relationships/font" Target="fonts/TitilliumWeb-italic.ttf"/><Relationship Id="rId8" Type="http://schemas.openxmlformats.org/officeDocument/2006/relationships/font" Target="fonts/TitilliumWeb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